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688A6B" w14:textId="5DE13036" w:rsidR="00CC7929" w:rsidRDefault="009C2044">
      <w:r w:rsidRPr="009C2044">
        <w:t>Представьте, что вы работаете менеджером по рекламе в фирме, выпускающей окна. В своей рекламе вы заявляете, что ваши окна являются лучшими, и хотите, чтобы покупатели узнавали их среди других окон в местах продажи. С точки зрения охвата целевой аудитории в качестве средства рекламы вы выбрали радио. Возникнут ли у вас какие-либо сложности с применением радиорекламы в этой ситуации? Если да, то как вы их будете преодолевать?</w:t>
      </w:r>
    </w:p>
    <w:sectPr w:rsidR="00CC7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253"/>
    <w:rsid w:val="00930253"/>
    <w:rsid w:val="009C2044"/>
    <w:rsid w:val="00CC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D42FA7-F647-4292-8F0D-506103BAF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2021-10-20T13:54:00Z</dcterms:created>
  <dcterms:modified xsi:type="dcterms:W3CDTF">2021-10-20T13:54:00Z</dcterms:modified>
</cp:coreProperties>
</file>